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C4" w:rsidRPr="006323C4" w:rsidRDefault="006323C4" w:rsidP="006323C4">
      <w:pPr>
        <w:spacing w:before="120" w:after="120" w:line="240" w:lineRule="auto"/>
        <w:jc w:val="center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b/>
          <w:bCs/>
          <w:color w:val="545454"/>
          <w:lang w:eastAsia="en-GB"/>
        </w:rPr>
        <w:t>Aixro XR30 and XR50 Basic Rules and Regulations 2014</w:t>
      </w:r>
    </w:p>
    <w:p w:rsidR="006323C4" w:rsidRPr="006323C4" w:rsidRDefault="006323C4" w:rsidP="006323C4">
      <w:pPr>
        <w:spacing w:before="120" w:after="120" w:line="240" w:lineRule="auto"/>
        <w:jc w:val="center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 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b/>
          <w:bCs/>
          <w:color w:val="545454"/>
          <w:lang w:eastAsia="en-GB"/>
        </w:rPr>
        <w:t>1</w:t>
      </w:r>
      <w:r w:rsidRPr="006323C4">
        <w:rPr>
          <w:rFonts w:eastAsia="Times New Roman" w:cs="Times New Roman"/>
          <w:b/>
          <w:bCs/>
          <w:color w:val="545454"/>
          <w:lang w:eastAsia="en-GB"/>
        </w:rPr>
        <w:t xml:space="preserve">      </w:t>
      </w:r>
      <w:r w:rsidRPr="006323C4">
        <w:rPr>
          <w:rFonts w:eastAsia="Times New Roman" w:cs="Arial"/>
          <w:b/>
          <w:bCs/>
          <w:color w:val="545454"/>
          <w:lang w:eastAsia="en-GB"/>
        </w:rPr>
        <w:t>General Rules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1.1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Open to all MSA motorsport licence holders or drivers that have proof of passing the ARCS test. Other drivers wishing to enter can do so with a FREE driver’s assessment (details available on request).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1.2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All entrants must have registered with Aim Motorsport prior to competing. 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1.3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Gearing: The 11 tooth front sprocket must be used. There are no restrictions for the rear sprocket.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1.4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All karts must run their own or supplied transponder on the rear of the seat.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1.5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All fuel must be of standard octane level, i.e. regular pump fuel.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1.6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The use of either IDM or PVL ignitions is permitted.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1.7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All engines must use the factory supplied 3 piece stainless steel exhaust. However, f</w:t>
      </w:r>
      <w:r>
        <w:rPr>
          <w:rFonts w:eastAsia="Times New Roman" w:cs="Arial"/>
          <w:color w:val="545454"/>
          <w:lang w:eastAsia="en-GB"/>
        </w:rPr>
        <w:t xml:space="preserve">itting the additional standard </w:t>
      </w:r>
      <w:bookmarkStart w:id="0" w:name="_GoBack"/>
      <w:bookmarkEnd w:id="0"/>
      <w:r w:rsidRPr="006323C4">
        <w:rPr>
          <w:rFonts w:eastAsia="Times New Roman" w:cs="Arial"/>
          <w:color w:val="545454"/>
          <w:lang w:eastAsia="en-GB"/>
        </w:rPr>
        <w:t>silencer is permitted.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1.8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The use of any air filter is permitted.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1.9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 xml:space="preserve">The steering column must have at least 2 safety collars fitted with 1 above the upper steering column mount and 1 below. 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1.10</w:t>
      </w:r>
      <w:r w:rsidRPr="006323C4">
        <w:rPr>
          <w:rFonts w:eastAsia="Times New Roman" w:cs="Times New Roman"/>
          <w:color w:val="545454"/>
          <w:lang w:eastAsia="en-GB"/>
        </w:rPr>
        <w:t xml:space="preserve"> </w:t>
      </w:r>
      <w:r w:rsidRPr="006323C4">
        <w:rPr>
          <w:rFonts w:eastAsia="Times New Roman" w:cs="Arial"/>
          <w:color w:val="545454"/>
          <w:lang w:eastAsia="en-GB"/>
        </w:rPr>
        <w:t>The adjustment on the clutch, as measured on the springs, must be set between 7mm and 9mm. Drivers may use clutches with or without the 6 bolt weights fitted. The use of 3 disk clutches is also permitted.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1.11</w:t>
      </w:r>
      <w:r w:rsidRPr="006323C4">
        <w:rPr>
          <w:rFonts w:eastAsia="Times New Roman" w:cs="Times New Roman"/>
          <w:color w:val="545454"/>
          <w:lang w:eastAsia="en-GB"/>
        </w:rPr>
        <w:t xml:space="preserve"> </w:t>
      </w:r>
      <w:r w:rsidRPr="006323C4">
        <w:rPr>
          <w:rFonts w:eastAsia="Times New Roman" w:cs="Arial"/>
          <w:color w:val="545454"/>
          <w:lang w:eastAsia="en-GB"/>
        </w:rPr>
        <w:t xml:space="preserve">To determine the final positions in the championship the best 5 results for each driver from the scheduled 6 rounds will be used. If a race is officially cancelled by Aim Motorsport then the number of rounds which count towards the final result will be reduced accordingly, </w:t>
      </w:r>
      <w:proofErr w:type="spellStart"/>
      <w:r w:rsidRPr="006323C4">
        <w:rPr>
          <w:rFonts w:eastAsia="Times New Roman" w:cs="Arial"/>
          <w:color w:val="545454"/>
          <w:lang w:eastAsia="en-GB"/>
        </w:rPr>
        <w:t>ie</w:t>
      </w:r>
      <w:proofErr w:type="spellEnd"/>
      <w:r w:rsidRPr="006323C4">
        <w:rPr>
          <w:rFonts w:eastAsia="Times New Roman" w:cs="Arial"/>
          <w:color w:val="545454"/>
          <w:lang w:eastAsia="en-GB"/>
        </w:rPr>
        <w:t xml:space="preserve">. </w:t>
      </w:r>
      <w:proofErr w:type="gramStart"/>
      <w:r w:rsidRPr="006323C4">
        <w:rPr>
          <w:rFonts w:eastAsia="Times New Roman" w:cs="Arial"/>
          <w:color w:val="545454"/>
          <w:lang w:eastAsia="en-GB"/>
        </w:rPr>
        <w:t>if</w:t>
      </w:r>
      <w:proofErr w:type="gramEnd"/>
      <w:r w:rsidRPr="006323C4">
        <w:rPr>
          <w:rFonts w:eastAsia="Times New Roman" w:cs="Arial"/>
          <w:color w:val="545454"/>
          <w:lang w:eastAsia="en-GB"/>
        </w:rPr>
        <w:t xml:space="preserve"> one round is cancelled then the best 4 results from the remaining 5 rounds will be used. However, Aim Motorsport reserves the right to reschedule a cancelled race to a later date and this will count towards the championship.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1.12 Only one set of dry tyres and wet tyres can be used per race day (heats and final). 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 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b/>
          <w:bCs/>
          <w:color w:val="545454"/>
          <w:lang w:eastAsia="en-GB"/>
        </w:rPr>
        <w:t>2</w:t>
      </w:r>
      <w:r w:rsidRPr="006323C4">
        <w:rPr>
          <w:rFonts w:eastAsia="Times New Roman" w:cs="Times New Roman"/>
          <w:color w:val="545454"/>
          <w:lang w:eastAsia="en-GB"/>
        </w:rPr>
        <w:t xml:space="preserve">      </w:t>
      </w:r>
      <w:r w:rsidRPr="006323C4">
        <w:rPr>
          <w:rFonts w:eastAsia="Times New Roman" w:cs="Arial"/>
          <w:b/>
          <w:bCs/>
          <w:color w:val="545454"/>
          <w:lang w:eastAsia="en-GB"/>
        </w:rPr>
        <w:t>XR30 Specific Rules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2.1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All karts must run a single sealed Aixro XR30 engine.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2.2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Minimum age limit to race is 14 (subject to circuit restrictions).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2.3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All karts must run CIK homologated bodywork, enclosed chain guard and be fitted with a rear brake system only.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2.4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160kg minimum weight for kart and driver ready to race.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2.5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Permitted dry tyres are Mojo D2. Permitted wet tyres are Mojo W2.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2.6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Number plate to have red background with white numbers and be displayed on all four sides.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2.7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No engine must exceed 10,200rpm at any time during the race event, including practice</w:t>
      </w:r>
      <w:proofErr w:type="gramStart"/>
      <w:r w:rsidRPr="006323C4">
        <w:rPr>
          <w:rFonts w:eastAsia="Times New Roman" w:cs="Arial"/>
          <w:color w:val="545454"/>
          <w:lang w:eastAsia="en-GB"/>
        </w:rPr>
        <w:t>  -</w:t>
      </w:r>
      <w:proofErr w:type="gramEnd"/>
      <w:r w:rsidRPr="006323C4">
        <w:rPr>
          <w:rFonts w:eastAsia="Times New Roman" w:cs="Arial"/>
          <w:color w:val="545454"/>
          <w:lang w:eastAsia="en-GB"/>
        </w:rPr>
        <w:t xml:space="preserve"> on board rev counters will be monitored throughout the day. 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lastRenderedPageBreak/>
        <w:t>2.8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 xml:space="preserve">All engines must be run using the 20mm Dellorto carburettor and be fitted with the </w:t>
      </w:r>
      <w:r w:rsidRPr="006323C4">
        <w:rPr>
          <w:rFonts w:eastAsia="Times New Roman" w:cs="Arial"/>
          <w:b/>
          <w:bCs/>
          <w:color w:val="545454"/>
          <w:lang w:eastAsia="en-GB"/>
        </w:rPr>
        <w:t>regulation engine seal</w:t>
      </w:r>
      <w:r w:rsidRPr="006323C4">
        <w:rPr>
          <w:rFonts w:eastAsia="Times New Roman" w:cs="Arial"/>
          <w:color w:val="545454"/>
          <w:lang w:eastAsia="en-GB"/>
        </w:rPr>
        <w:t>.</w:t>
      </w:r>
    </w:p>
    <w:p w:rsidR="006323C4" w:rsidRPr="006323C4" w:rsidRDefault="006323C4" w:rsidP="006323C4">
      <w:pPr>
        <w:spacing w:before="120" w:after="120" w:line="240" w:lineRule="auto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 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b/>
          <w:bCs/>
          <w:color w:val="545454"/>
          <w:lang w:eastAsia="en-GB"/>
        </w:rPr>
        <w:t>3</w:t>
      </w:r>
      <w:r w:rsidRPr="006323C4">
        <w:rPr>
          <w:rFonts w:eastAsia="Times New Roman" w:cs="Times New Roman"/>
          <w:color w:val="545454"/>
          <w:lang w:eastAsia="en-GB"/>
        </w:rPr>
        <w:t xml:space="preserve">      </w:t>
      </w:r>
      <w:r w:rsidRPr="006323C4">
        <w:rPr>
          <w:rFonts w:eastAsia="Times New Roman" w:cs="Arial"/>
          <w:b/>
          <w:bCs/>
          <w:color w:val="545454"/>
          <w:lang w:eastAsia="en-GB"/>
        </w:rPr>
        <w:t>XR50 Specific Rules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3.1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All karts must run a single sealed Aixro XR50 engine.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3.2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Minimum age limit to race is 16.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3.3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All karts must run CIK homologated bodywork, enclosed chain guard and be fitted with a front and rear brake system (operated via foot or foot and hand)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3.4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180kg minimum weight for kart and driver ready to race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3.5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 xml:space="preserve">Permitted dry tyres are </w:t>
      </w:r>
      <w:proofErr w:type="spellStart"/>
      <w:r w:rsidRPr="006323C4">
        <w:rPr>
          <w:rFonts w:eastAsia="Times New Roman" w:cs="Arial"/>
          <w:color w:val="545454"/>
          <w:lang w:eastAsia="en-GB"/>
        </w:rPr>
        <w:t>Komet</w:t>
      </w:r>
      <w:proofErr w:type="spellEnd"/>
      <w:r w:rsidRPr="006323C4">
        <w:rPr>
          <w:rFonts w:eastAsia="Times New Roman" w:cs="Arial"/>
          <w:color w:val="545454"/>
          <w:lang w:eastAsia="en-GB"/>
        </w:rPr>
        <w:t xml:space="preserve"> Red and Vega Green XH. Permitted wet tyres are Dunlop KT11 or KT13.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3.6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Number plate to have yellow background with black numbers and be displayed on all four sides.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3.7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>No engine must exceed 11,500rpm at any time during the race event, including practice - on board rev counters will be monitored throughout the day.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3.8</w:t>
      </w:r>
      <w:r w:rsidRPr="006323C4">
        <w:rPr>
          <w:rFonts w:eastAsia="Times New Roman" w:cs="Times New Roman"/>
          <w:color w:val="545454"/>
          <w:lang w:eastAsia="en-GB"/>
        </w:rPr>
        <w:t xml:space="preserve">   </w:t>
      </w:r>
      <w:r w:rsidRPr="006323C4">
        <w:rPr>
          <w:rFonts w:eastAsia="Times New Roman" w:cs="Arial"/>
          <w:color w:val="545454"/>
          <w:lang w:eastAsia="en-GB"/>
        </w:rPr>
        <w:t xml:space="preserve">All engines must have a 20mm restrictor fitted and be fitted with the </w:t>
      </w:r>
      <w:r w:rsidRPr="006323C4">
        <w:rPr>
          <w:rFonts w:eastAsia="Times New Roman" w:cs="Arial"/>
          <w:b/>
          <w:bCs/>
          <w:color w:val="545454"/>
          <w:lang w:eastAsia="en-GB"/>
        </w:rPr>
        <w:t>regulation engine seal</w:t>
      </w:r>
      <w:r w:rsidRPr="006323C4">
        <w:rPr>
          <w:rFonts w:eastAsia="Times New Roman" w:cs="Arial"/>
          <w:color w:val="545454"/>
          <w:lang w:eastAsia="en-GB"/>
        </w:rPr>
        <w:t>.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 </w:t>
      </w:r>
    </w:p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b/>
          <w:bCs/>
          <w:color w:val="545454"/>
          <w:lang w:eastAsia="en-GB"/>
        </w:rPr>
        <w:t>4</w:t>
      </w:r>
      <w:r w:rsidRPr="006323C4">
        <w:rPr>
          <w:rFonts w:eastAsia="Times New Roman" w:cs="Times New Roman"/>
          <w:color w:val="545454"/>
          <w:lang w:eastAsia="en-GB"/>
        </w:rPr>
        <w:t xml:space="preserve">      </w:t>
      </w:r>
      <w:r w:rsidRPr="006323C4">
        <w:rPr>
          <w:rFonts w:eastAsia="Times New Roman" w:cs="Arial"/>
          <w:b/>
          <w:bCs/>
          <w:color w:val="545454"/>
          <w:lang w:eastAsia="en-GB"/>
        </w:rPr>
        <w:t>Points Scoring</w:t>
      </w:r>
    </w:p>
    <w:p w:rsidR="006323C4" w:rsidRPr="006323C4" w:rsidRDefault="006323C4" w:rsidP="006323C4">
      <w:pPr>
        <w:spacing w:before="120" w:after="120" w:line="240" w:lineRule="auto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 xml:space="preserve">The points shown in Table 1 will be awarded for each heat and final completed. </w:t>
      </w:r>
    </w:p>
    <w:p w:rsidR="006323C4" w:rsidRPr="006323C4" w:rsidRDefault="006323C4" w:rsidP="006323C4">
      <w:pPr>
        <w:spacing w:before="120" w:after="120" w:line="240" w:lineRule="auto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 </w:t>
      </w:r>
    </w:p>
    <w:p w:rsidR="006323C4" w:rsidRPr="006323C4" w:rsidRDefault="006323C4" w:rsidP="006323C4">
      <w:pPr>
        <w:spacing w:before="120" w:after="120" w:line="240" w:lineRule="auto"/>
        <w:jc w:val="center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Table 1.</w:t>
      </w:r>
    </w:p>
    <w:tbl>
      <w:tblPr>
        <w:tblW w:w="28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59"/>
        <w:gridCol w:w="961"/>
      </w:tblGrid>
      <w:tr w:rsidR="006323C4" w:rsidRPr="006323C4" w:rsidTr="006323C4">
        <w:trPr>
          <w:trHeight w:val="288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b/>
                <w:bCs/>
                <w:color w:val="000000"/>
                <w:lang w:eastAsia="en-GB"/>
              </w:rPr>
              <w:t>Points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23C4" w:rsidRPr="006323C4" w:rsidRDefault="006323C4" w:rsidP="006323C4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b/>
                <w:bCs/>
                <w:color w:val="000000"/>
                <w:lang w:eastAsia="en-GB"/>
              </w:rPr>
              <w:t>Heat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b/>
                <w:bCs/>
                <w:color w:val="000000"/>
                <w:lang w:eastAsia="en-GB"/>
              </w:rPr>
              <w:t>Final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30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9.5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26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23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8.5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21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20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7.5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19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18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6.5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17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16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5.5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15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14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4.5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13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12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3.5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11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10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2.5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9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8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lastRenderedPageBreak/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1.5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7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6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0.5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5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4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3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2</w:t>
            </w:r>
          </w:p>
        </w:tc>
      </w:tr>
      <w:tr w:rsidR="006323C4" w:rsidRPr="006323C4" w:rsidTr="006323C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C4" w:rsidRPr="006323C4" w:rsidRDefault="006323C4" w:rsidP="006323C4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323C4">
              <w:rPr>
                <w:rFonts w:eastAsia="Times New Roman" w:cs="Arial"/>
                <w:color w:val="000000"/>
                <w:lang w:eastAsia="en-GB"/>
              </w:rPr>
              <w:t>1</w:t>
            </w:r>
          </w:p>
        </w:tc>
      </w:tr>
    </w:tbl>
    <w:p w:rsidR="006323C4" w:rsidRPr="006323C4" w:rsidRDefault="006323C4" w:rsidP="006323C4">
      <w:pPr>
        <w:spacing w:before="120" w:after="120" w:line="240" w:lineRule="auto"/>
        <w:ind w:left="360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b/>
          <w:bCs/>
          <w:color w:val="545454"/>
          <w:lang w:eastAsia="en-GB"/>
        </w:rPr>
        <w:t> </w:t>
      </w:r>
    </w:p>
    <w:p w:rsidR="006323C4" w:rsidRPr="006323C4" w:rsidRDefault="006323C4" w:rsidP="006323C4">
      <w:pPr>
        <w:spacing w:before="120" w:after="120" w:line="240" w:lineRule="auto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If a driver:</w:t>
      </w:r>
    </w:p>
    <w:p w:rsidR="006323C4" w:rsidRPr="006323C4" w:rsidRDefault="006323C4" w:rsidP="006323C4">
      <w:pPr>
        <w:spacing w:before="120" w:after="120" w:line="240" w:lineRule="auto"/>
        <w:ind w:left="754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·</w:t>
      </w:r>
      <w:r w:rsidRPr="006323C4">
        <w:rPr>
          <w:rFonts w:eastAsia="Times New Roman" w:cs="Times New Roman"/>
          <w:color w:val="545454"/>
          <w:lang w:eastAsia="en-GB"/>
        </w:rPr>
        <w:t xml:space="preserve">          </w:t>
      </w:r>
      <w:r w:rsidRPr="006323C4">
        <w:rPr>
          <w:rFonts w:eastAsia="Times New Roman" w:cs="Arial"/>
          <w:color w:val="545454"/>
          <w:lang w:eastAsia="en-GB"/>
        </w:rPr>
        <w:t>Does not start (DNS) then 0 points will be awarded for that heat or final.</w:t>
      </w:r>
    </w:p>
    <w:p w:rsidR="006323C4" w:rsidRPr="006323C4" w:rsidRDefault="006323C4" w:rsidP="006323C4">
      <w:pPr>
        <w:spacing w:before="120" w:after="120" w:line="240" w:lineRule="auto"/>
        <w:ind w:left="754"/>
        <w:rPr>
          <w:rFonts w:eastAsia="Times New Roman" w:cs="Arial"/>
          <w:lang w:eastAsia="en-GB"/>
        </w:rPr>
      </w:pPr>
      <w:r w:rsidRPr="006323C4">
        <w:rPr>
          <w:rFonts w:eastAsia="Times New Roman" w:cs="Arial"/>
          <w:color w:val="545454"/>
          <w:lang w:eastAsia="en-GB"/>
        </w:rPr>
        <w:t>·</w:t>
      </w:r>
      <w:r w:rsidRPr="006323C4">
        <w:rPr>
          <w:rFonts w:eastAsia="Times New Roman" w:cs="Times New Roman"/>
          <w:color w:val="545454"/>
          <w:lang w:eastAsia="en-GB"/>
        </w:rPr>
        <w:t xml:space="preserve">          </w:t>
      </w:r>
      <w:r w:rsidRPr="006323C4">
        <w:rPr>
          <w:rFonts w:eastAsia="Times New Roman" w:cs="Arial"/>
          <w:color w:val="545454"/>
          <w:lang w:eastAsia="en-GB"/>
        </w:rPr>
        <w:t xml:space="preserve">Is disqualified (DSQ) then 0 points will be awarded for that heat or </w:t>
      </w:r>
      <w:proofErr w:type="gramStart"/>
      <w:r w:rsidRPr="006323C4">
        <w:rPr>
          <w:rFonts w:eastAsia="Times New Roman" w:cs="Arial"/>
          <w:color w:val="545454"/>
          <w:lang w:eastAsia="en-GB"/>
        </w:rPr>
        <w:t>final.</w:t>
      </w:r>
      <w:proofErr w:type="gramEnd"/>
    </w:p>
    <w:p w:rsidR="001E05DF" w:rsidRPr="006323C4" w:rsidRDefault="006323C4" w:rsidP="006323C4">
      <w:r w:rsidRPr="006323C4">
        <w:rPr>
          <w:rFonts w:eastAsia="Times New Roman" w:cs="Arial"/>
          <w:color w:val="545454"/>
          <w:lang w:eastAsia="en-GB"/>
        </w:rPr>
        <w:t>·</w:t>
      </w:r>
      <w:r w:rsidRPr="006323C4">
        <w:rPr>
          <w:rFonts w:eastAsia="Times New Roman" w:cs="Times New Roman"/>
          <w:color w:val="545454"/>
          <w:lang w:eastAsia="en-GB"/>
        </w:rPr>
        <w:t xml:space="preserve">          </w:t>
      </w:r>
      <w:r w:rsidRPr="006323C4">
        <w:rPr>
          <w:rFonts w:eastAsia="Times New Roman" w:cs="Arial"/>
          <w:color w:val="545454"/>
          <w:lang w:eastAsia="en-GB"/>
        </w:rPr>
        <w:t>Fails to finish then points will be awarded for his/her position based on the number of laps completed.</w:t>
      </w:r>
    </w:p>
    <w:sectPr w:rsidR="001E05DF" w:rsidRPr="00632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C4"/>
    <w:rsid w:val="001E05DF"/>
    <w:rsid w:val="0063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6F702-F1B7-4CB9-AD61-F0F12152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54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433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0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Monkhouse</dc:creator>
  <cp:keywords/>
  <dc:description/>
  <cp:lastModifiedBy>Deb Monkhouse</cp:lastModifiedBy>
  <cp:revision>1</cp:revision>
  <dcterms:created xsi:type="dcterms:W3CDTF">2014-02-06T12:01:00Z</dcterms:created>
  <dcterms:modified xsi:type="dcterms:W3CDTF">2014-02-06T12:03:00Z</dcterms:modified>
</cp:coreProperties>
</file>